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9A28B1" w14:textId="77777777" w:rsidR="008C7B3C" w:rsidRPr="008C7B3C" w:rsidRDefault="008C7B3C" w:rsidP="008C7B3C">
      <w:pPr>
        <w:jc w:val="center"/>
        <w:rPr>
          <w:rFonts w:ascii="Times New Roman" w:hAnsi="Times New Roman" w:cs="Times New Roman"/>
          <w:b/>
          <w:bCs/>
          <w:sz w:val="28"/>
          <w:szCs w:val="28"/>
        </w:rPr>
      </w:pPr>
      <w:r w:rsidRPr="008C7B3C">
        <w:rPr>
          <w:rFonts w:ascii="Times New Roman" w:hAnsi="Times New Roman" w:cs="Times New Roman"/>
          <w:b/>
          <w:bCs/>
          <w:sz w:val="28"/>
          <w:szCs w:val="28"/>
        </w:rPr>
        <w:t>Зарахування та переведення учнів на індивідуальну форму здобуття освіти</w:t>
      </w:r>
    </w:p>
    <w:p w14:paraId="1617E8BE" w14:textId="77777777" w:rsidR="008C7B3C" w:rsidRPr="008C7B3C" w:rsidRDefault="008C7B3C" w:rsidP="008C7B3C">
      <w:pPr>
        <w:rPr>
          <w:rFonts w:ascii="Times New Roman" w:hAnsi="Times New Roman" w:cs="Times New Roman"/>
          <w:sz w:val="28"/>
          <w:szCs w:val="28"/>
        </w:rPr>
      </w:pPr>
      <w:r w:rsidRPr="008C7B3C">
        <w:rPr>
          <w:rFonts w:ascii="Times New Roman" w:hAnsi="Times New Roman" w:cs="Times New Roman"/>
          <w:sz w:val="28"/>
          <w:szCs w:val="28"/>
        </w:rPr>
        <w:t>Зарахування, переведення та відрахування учнів у закладах освіти державної та комунальної форми власності здійснюється згідно з Порядком, затвердженим </w:t>
      </w:r>
      <w:hyperlink r:id="rId5" w:anchor="n167" w:tgtFrame="_blank" w:history="1">
        <w:r w:rsidRPr="008C7B3C">
          <w:rPr>
            <w:rStyle w:val="ae"/>
            <w:rFonts w:ascii="Times New Roman" w:hAnsi="Times New Roman" w:cs="Times New Roman"/>
            <w:sz w:val="28"/>
            <w:szCs w:val="28"/>
          </w:rPr>
          <w:t>наказом МОН від 16.04.2018 №367</w:t>
        </w:r>
      </w:hyperlink>
      <w:r w:rsidRPr="008C7B3C">
        <w:rPr>
          <w:rFonts w:ascii="Times New Roman" w:hAnsi="Times New Roman" w:cs="Times New Roman"/>
          <w:sz w:val="28"/>
          <w:szCs w:val="28"/>
        </w:rPr>
        <w:t>, зарахування учнів з ООП до спеціальних закладів освіти - відповідно до </w:t>
      </w:r>
      <w:hyperlink r:id="rId6" w:anchor="n20" w:tgtFrame="_blank" w:history="1">
        <w:r w:rsidRPr="008C7B3C">
          <w:rPr>
            <w:rStyle w:val="ae"/>
            <w:rFonts w:ascii="Times New Roman" w:hAnsi="Times New Roman" w:cs="Times New Roman"/>
            <w:sz w:val="28"/>
            <w:szCs w:val="28"/>
          </w:rPr>
          <w:t>наказу МОН від 01.08.2018 № 831</w:t>
        </w:r>
      </w:hyperlink>
      <w:r w:rsidRPr="008C7B3C">
        <w:rPr>
          <w:rFonts w:ascii="Times New Roman" w:hAnsi="Times New Roman" w:cs="Times New Roman"/>
          <w:sz w:val="28"/>
          <w:szCs w:val="28"/>
        </w:rPr>
        <w:t>. Також Положенням визначено такі особливості цих процедур:</w:t>
      </w:r>
    </w:p>
    <w:p w14:paraId="2E487DB7" w14:textId="77777777" w:rsidR="008C7B3C" w:rsidRPr="008C7B3C" w:rsidRDefault="008C7B3C" w:rsidP="008C7B3C">
      <w:pPr>
        <w:numPr>
          <w:ilvl w:val="0"/>
          <w:numId w:val="1"/>
        </w:numPr>
        <w:rPr>
          <w:rFonts w:ascii="Times New Roman" w:hAnsi="Times New Roman" w:cs="Times New Roman"/>
          <w:sz w:val="28"/>
          <w:szCs w:val="28"/>
        </w:rPr>
      </w:pPr>
      <w:r w:rsidRPr="008C7B3C">
        <w:rPr>
          <w:rFonts w:ascii="Times New Roman" w:hAnsi="Times New Roman" w:cs="Times New Roman"/>
          <w:sz w:val="28"/>
          <w:szCs w:val="28"/>
        </w:rPr>
        <w:t>зарахування учнів на індивідуальну форму навчання проводиться зазвичай до початку навчального року </w:t>
      </w:r>
      <w:r w:rsidRPr="008C7B3C">
        <w:rPr>
          <w:rFonts w:ascii="Times New Roman" w:hAnsi="Times New Roman" w:cs="Times New Roman"/>
          <w:b/>
          <w:bCs/>
          <w:sz w:val="28"/>
          <w:szCs w:val="28"/>
        </w:rPr>
        <w:t>незалежно від наявності вільних місць</w:t>
      </w:r>
      <w:r w:rsidRPr="008C7B3C">
        <w:rPr>
          <w:rFonts w:ascii="Times New Roman" w:hAnsi="Times New Roman" w:cs="Times New Roman"/>
          <w:sz w:val="28"/>
          <w:szCs w:val="28"/>
        </w:rPr>
        <w:t> у класі;</w:t>
      </w:r>
    </w:p>
    <w:p w14:paraId="2E0BB444" w14:textId="77777777" w:rsidR="008C7B3C" w:rsidRPr="008C7B3C" w:rsidRDefault="008C7B3C" w:rsidP="008C7B3C">
      <w:pPr>
        <w:numPr>
          <w:ilvl w:val="0"/>
          <w:numId w:val="1"/>
        </w:numPr>
        <w:rPr>
          <w:rFonts w:ascii="Times New Roman" w:hAnsi="Times New Roman" w:cs="Times New Roman"/>
          <w:sz w:val="28"/>
          <w:szCs w:val="28"/>
        </w:rPr>
      </w:pPr>
      <w:r w:rsidRPr="008C7B3C">
        <w:rPr>
          <w:rFonts w:ascii="Times New Roman" w:hAnsi="Times New Roman" w:cs="Times New Roman"/>
          <w:sz w:val="28"/>
          <w:szCs w:val="28"/>
        </w:rPr>
        <w:t>переведення учнів (крім педагогічного патронажу) може відбуватися протягом навчального року, але не </w:t>
      </w:r>
      <w:r w:rsidRPr="008C7B3C">
        <w:rPr>
          <w:rFonts w:ascii="Times New Roman" w:hAnsi="Times New Roman" w:cs="Times New Roman"/>
          <w:b/>
          <w:bCs/>
          <w:sz w:val="28"/>
          <w:szCs w:val="28"/>
        </w:rPr>
        <w:t>пізніше ніж за 3 місяці</w:t>
      </w:r>
      <w:r w:rsidRPr="008C7B3C">
        <w:rPr>
          <w:rFonts w:ascii="Times New Roman" w:hAnsi="Times New Roman" w:cs="Times New Roman"/>
          <w:sz w:val="28"/>
          <w:szCs w:val="28"/>
        </w:rPr>
        <w:t> до проведення річного оцінювання результатів навчання учнів чи ДПА;</w:t>
      </w:r>
    </w:p>
    <w:p w14:paraId="120F65EE" w14:textId="77777777" w:rsidR="008C7B3C" w:rsidRPr="008C7B3C" w:rsidRDefault="008C7B3C" w:rsidP="008C7B3C">
      <w:pPr>
        <w:numPr>
          <w:ilvl w:val="0"/>
          <w:numId w:val="1"/>
        </w:numPr>
        <w:rPr>
          <w:rFonts w:ascii="Times New Roman" w:hAnsi="Times New Roman" w:cs="Times New Roman"/>
          <w:sz w:val="28"/>
          <w:szCs w:val="28"/>
        </w:rPr>
      </w:pPr>
      <w:r w:rsidRPr="008C7B3C">
        <w:rPr>
          <w:rFonts w:ascii="Times New Roman" w:hAnsi="Times New Roman" w:cs="Times New Roman"/>
          <w:sz w:val="28"/>
          <w:szCs w:val="28"/>
        </w:rPr>
        <w:t>для учнів, які навчаються (навчались) за кордоном, проживають (проживали) на тимчасово окупованій, неконтрольованій території України, на території населених пунктів на лінії зіткнення, території або території, на якій встановлено режим надзвичайної ситуації, зарахування (переведення) на екстернат здійснюється протягом усього календарного року;</w:t>
      </w:r>
    </w:p>
    <w:p w14:paraId="73C60B0A" w14:textId="77777777" w:rsidR="008C7B3C" w:rsidRPr="008C7B3C" w:rsidRDefault="008C7B3C" w:rsidP="008C7B3C">
      <w:pPr>
        <w:numPr>
          <w:ilvl w:val="0"/>
          <w:numId w:val="1"/>
        </w:numPr>
        <w:rPr>
          <w:rFonts w:ascii="Times New Roman" w:hAnsi="Times New Roman" w:cs="Times New Roman"/>
          <w:sz w:val="28"/>
          <w:szCs w:val="28"/>
        </w:rPr>
      </w:pPr>
      <w:r w:rsidRPr="008C7B3C">
        <w:rPr>
          <w:rFonts w:ascii="Times New Roman" w:hAnsi="Times New Roman" w:cs="Times New Roman"/>
          <w:sz w:val="28"/>
          <w:szCs w:val="28"/>
        </w:rPr>
        <w:t>зарахування (переведення) на індивідуальну форму здобуття освіти здійснюється зазвичай на навчальний рік</w:t>
      </w:r>
    </w:p>
    <w:p w14:paraId="0FA26596" w14:textId="77777777" w:rsidR="008C7B3C" w:rsidRPr="008C7B3C" w:rsidRDefault="008C7B3C" w:rsidP="008C7B3C">
      <w:pPr>
        <w:rPr>
          <w:rFonts w:ascii="Times New Roman" w:hAnsi="Times New Roman" w:cs="Times New Roman"/>
          <w:sz w:val="28"/>
          <w:szCs w:val="28"/>
        </w:rPr>
      </w:pPr>
      <w:r w:rsidRPr="008C7B3C">
        <w:rPr>
          <w:rFonts w:ascii="Times New Roman" w:hAnsi="Times New Roman" w:cs="Times New Roman"/>
          <w:sz w:val="28"/>
          <w:szCs w:val="28"/>
        </w:rPr>
        <w:t>Облік здобувачів освіти за індивідуальною формою здійснюється відповідно до </w:t>
      </w:r>
      <w:hyperlink r:id="rId7" w:anchor="n13" w:tgtFrame="_blank" w:history="1">
        <w:r w:rsidRPr="008C7B3C">
          <w:rPr>
            <w:rStyle w:val="ae"/>
            <w:rFonts w:ascii="Times New Roman" w:hAnsi="Times New Roman" w:cs="Times New Roman"/>
            <w:sz w:val="28"/>
            <w:szCs w:val="28"/>
          </w:rPr>
          <w:t>Порядку ведення обліку дітей дошкільного, шкільного віку та учнів</w:t>
        </w:r>
      </w:hyperlink>
      <w:r w:rsidRPr="008C7B3C">
        <w:rPr>
          <w:rFonts w:ascii="Times New Roman" w:hAnsi="Times New Roman" w:cs="Times New Roman"/>
          <w:sz w:val="28"/>
          <w:szCs w:val="28"/>
        </w:rPr>
        <w:t>, затвердженого постановою КМУ від 13.09.2017 № 684 (зі змінами).</w:t>
      </w:r>
    </w:p>
    <w:p w14:paraId="641FF525" w14:textId="77777777" w:rsidR="008C7B3C" w:rsidRDefault="008C7B3C" w:rsidP="008C7B3C">
      <w:pPr>
        <w:rPr>
          <w:rFonts w:ascii="Times New Roman" w:hAnsi="Times New Roman" w:cs="Times New Roman"/>
          <w:sz w:val="28"/>
          <w:szCs w:val="28"/>
        </w:rPr>
      </w:pPr>
      <w:r w:rsidRPr="008C7B3C">
        <w:rPr>
          <w:rFonts w:ascii="Times New Roman" w:hAnsi="Times New Roman" w:cs="Times New Roman"/>
          <w:sz w:val="28"/>
          <w:szCs w:val="28"/>
        </w:rPr>
        <w:t>Керівник закладу освіти забезпечує реалізацію індивідуальної освітньої траєкторії здобувачів освіти шляхом розроблення індивідуальних навчальних планів у порядку, визначеному</w:t>
      </w:r>
      <w:hyperlink r:id="rId8" w:tgtFrame="_blank" w:history="1">
        <w:r w:rsidRPr="008C7B3C">
          <w:rPr>
            <w:rStyle w:val="ae"/>
            <w:rFonts w:ascii="Times New Roman" w:hAnsi="Times New Roman" w:cs="Times New Roman"/>
            <w:sz w:val="28"/>
            <w:szCs w:val="28"/>
          </w:rPr>
          <w:t> Законом України «Про повну загальну середню освіту»</w:t>
        </w:r>
      </w:hyperlink>
      <w:r w:rsidRPr="008C7B3C">
        <w:rPr>
          <w:rFonts w:ascii="Times New Roman" w:hAnsi="Times New Roman" w:cs="Times New Roman"/>
          <w:sz w:val="28"/>
          <w:szCs w:val="28"/>
        </w:rPr>
        <w:t>. У разі настання обставин, які </w:t>
      </w:r>
      <w:hyperlink r:id="rId9" w:tgtFrame="_blank" w:history="1">
        <w:r w:rsidRPr="008C7B3C">
          <w:rPr>
            <w:rStyle w:val="ae"/>
            <w:rFonts w:ascii="Times New Roman" w:hAnsi="Times New Roman" w:cs="Times New Roman"/>
            <w:sz w:val="28"/>
            <w:szCs w:val="28"/>
          </w:rPr>
          <w:t>об’єктивно унеможливлюють відвідування закладу освіти</w:t>
        </w:r>
      </w:hyperlink>
      <w:r w:rsidRPr="008C7B3C">
        <w:rPr>
          <w:rFonts w:ascii="Times New Roman" w:hAnsi="Times New Roman" w:cs="Times New Roman"/>
          <w:sz w:val="28"/>
          <w:szCs w:val="28"/>
        </w:rPr>
        <w:t> (зокрема проживання на неконтрольованій території, території населених пунктів на лінії зіткнення, території, на якій встановлено режим надзвичайної ситуації або карантин) законні представники учнів можуть надіслати скановану копію підписаного ними індивідуального навчального плану будь-якими засобами зв’язку (факсом, електронною поштою тощо).</w:t>
      </w:r>
    </w:p>
    <w:p w14:paraId="5A2225CE" w14:textId="77777777" w:rsidR="008C7B3C" w:rsidRPr="008C7B3C" w:rsidRDefault="008C7B3C" w:rsidP="008C7B3C">
      <w:pPr>
        <w:jc w:val="center"/>
        <w:rPr>
          <w:rFonts w:ascii="Times New Roman" w:hAnsi="Times New Roman" w:cs="Times New Roman"/>
          <w:b/>
          <w:bCs/>
          <w:sz w:val="28"/>
          <w:szCs w:val="28"/>
        </w:rPr>
      </w:pPr>
      <w:r w:rsidRPr="008C7B3C">
        <w:rPr>
          <w:rFonts w:ascii="Times New Roman" w:hAnsi="Times New Roman" w:cs="Times New Roman"/>
          <w:b/>
          <w:bCs/>
          <w:sz w:val="28"/>
          <w:szCs w:val="28"/>
        </w:rPr>
        <w:t>Оцінювання результатів навчання учнів</w:t>
      </w:r>
    </w:p>
    <w:p w14:paraId="6B113463" w14:textId="77777777" w:rsidR="008C7B3C" w:rsidRPr="008C7B3C" w:rsidRDefault="008C7B3C" w:rsidP="008C7B3C">
      <w:pPr>
        <w:rPr>
          <w:rFonts w:ascii="Times New Roman" w:hAnsi="Times New Roman" w:cs="Times New Roman"/>
          <w:sz w:val="28"/>
          <w:szCs w:val="28"/>
        </w:rPr>
      </w:pPr>
      <w:r w:rsidRPr="008C7B3C">
        <w:rPr>
          <w:rFonts w:ascii="Times New Roman" w:hAnsi="Times New Roman" w:cs="Times New Roman"/>
          <w:sz w:val="28"/>
          <w:szCs w:val="28"/>
        </w:rPr>
        <w:t>Оцінювання навчальних досягнень школярів здійснюється відповідно до законодавства та може проводитись:</w:t>
      </w:r>
    </w:p>
    <w:p w14:paraId="0E13B107" w14:textId="77777777" w:rsidR="008C7B3C" w:rsidRPr="008C7B3C" w:rsidRDefault="008C7B3C" w:rsidP="008C7B3C">
      <w:pPr>
        <w:rPr>
          <w:rFonts w:ascii="Times New Roman" w:hAnsi="Times New Roman" w:cs="Times New Roman"/>
          <w:sz w:val="28"/>
          <w:szCs w:val="28"/>
        </w:rPr>
      </w:pPr>
    </w:p>
    <w:p w14:paraId="247B2526" w14:textId="77777777" w:rsidR="008C7B3C" w:rsidRPr="008C7B3C" w:rsidRDefault="008C7B3C" w:rsidP="008C7B3C">
      <w:pPr>
        <w:rPr>
          <w:rFonts w:ascii="Times New Roman" w:hAnsi="Times New Roman" w:cs="Times New Roman"/>
          <w:sz w:val="28"/>
          <w:szCs w:val="28"/>
        </w:rPr>
      </w:pPr>
      <w:r w:rsidRPr="008C7B3C">
        <w:rPr>
          <w:rFonts w:ascii="Times New Roman" w:hAnsi="Times New Roman" w:cs="Times New Roman"/>
          <w:sz w:val="28"/>
          <w:szCs w:val="28"/>
        </w:rPr>
        <w:t>разом з іншими учнями відповідного класу;</w:t>
      </w:r>
    </w:p>
    <w:p w14:paraId="58CD2035" w14:textId="234CE0D9" w:rsidR="008C7B3C" w:rsidRDefault="008C7B3C" w:rsidP="008C7B3C">
      <w:pPr>
        <w:rPr>
          <w:rFonts w:ascii="Times New Roman" w:hAnsi="Times New Roman" w:cs="Times New Roman"/>
          <w:sz w:val="28"/>
          <w:szCs w:val="28"/>
        </w:rPr>
      </w:pPr>
      <w:r w:rsidRPr="008C7B3C">
        <w:rPr>
          <w:rFonts w:ascii="Times New Roman" w:hAnsi="Times New Roman" w:cs="Times New Roman"/>
          <w:sz w:val="28"/>
          <w:szCs w:val="28"/>
        </w:rPr>
        <w:lastRenderedPageBreak/>
        <w:t>за окремим розкладом.</w:t>
      </w:r>
    </w:p>
    <w:p w14:paraId="7A457217" w14:textId="77777777" w:rsidR="008C7B3C" w:rsidRPr="008C7B3C" w:rsidRDefault="008C7B3C" w:rsidP="008C7B3C">
      <w:pPr>
        <w:jc w:val="center"/>
        <w:rPr>
          <w:rFonts w:ascii="Times New Roman" w:hAnsi="Times New Roman" w:cs="Times New Roman"/>
          <w:b/>
          <w:bCs/>
          <w:sz w:val="28"/>
          <w:szCs w:val="28"/>
        </w:rPr>
      </w:pPr>
      <w:r w:rsidRPr="008C7B3C">
        <w:rPr>
          <w:rFonts w:ascii="Times New Roman" w:hAnsi="Times New Roman" w:cs="Times New Roman"/>
          <w:b/>
          <w:bCs/>
          <w:sz w:val="28"/>
          <w:szCs w:val="28"/>
        </w:rPr>
        <w:t>Основні документи для оформлення індивідуального навчання:</w:t>
      </w:r>
    </w:p>
    <w:p w14:paraId="364A9997" w14:textId="336D1ABE" w:rsidR="008C7B3C" w:rsidRPr="008C7B3C" w:rsidRDefault="008C7B3C" w:rsidP="008C7B3C">
      <w:pPr>
        <w:pStyle w:val="a9"/>
        <w:numPr>
          <w:ilvl w:val="0"/>
          <w:numId w:val="2"/>
        </w:numPr>
        <w:rPr>
          <w:rFonts w:ascii="Times New Roman" w:hAnsi="Times New Roman" w:cs="Times New Roman"/>
          <w:sz w:val="28"/>
          <w:szCs w:val="28"/>
        </w:rPr>
      </w:pPr>
      <w:r w:rsidRPr="008C7B3C">
        <w:rPr>
          <w:rFonts w:ascii="Times New Roman" w:hAnsi="Times New Roman" w:cs="Times New Roman"/>
          <w:sz w:val="28"/>
          <w:szCs w:val="28"/>
        </w:rPr>
        <w:t>Заява батьків (або законних представників) або самого учня, якщо він повнолітній.</w:t>
      </w:r>
    </w:p>
    <w:p w14:paraId="38458099" w14:textId="77777777" w:rsidR="008C7B3C" w:rsidRDefault="008C7B3C" w:rsidP="008C7B3C">
      <w:pPr>
        <w:pStyle w:val="a9"/>
        <w:numPr>
          <w:ilvl w:val="0"/>
          <w:numId w:val="2"/>
        </w:numPr>
        <w:rPr>
          <w:rFonts w:ascii="Times New Roman" w:hAnsi="Times New Roman" w:cs="Times New Roman"/>
          <w:sz w:val="28"/>
          <w:szCs w:val="28"/>
        </w:rPr>
      </w:pPr>
      <w:r w:rsidRPr="008C7B3C">
        <w:rPr>
          <w:rFonts w:ascii="Times New Roman" w:hAnsi="Times New Roman" w:cs="Times New Roman"/>
          <w:sz w:val="28"/>
          <w:szCs w:val="28"/>
        </w:rPr>
        <w:t>Документ, що посвідчує особу учня (копія свідоцтва про народження або паспорта).</w:t>
      </w:r>
    </w:p>
    <w:p w14:paraId="166E88AD" w14:textId="7A054C1A" w:rsidR="008C7B3C" w:rsidRPr="008C7B3C" w:rsidRDefault="008C7B3C" w:rsidP="008C7B3C">
      <w:pPr>
        <w:pStyle w:val="a9"/>
        <w:numPr>
          <w:ilvl w:val="0"/>
          <w:numId w:val="2"/>
        </w:numPr>
        <w:rPr>
          <w:rFonts w:ascii="Times New Roman" w:hAnsi="Times New Roman" w:cs="Times New Roman"/>
          <w:sz w:val="28"/>
          <w:szCs w:val="28"/>
        </w:rPr>
      </w:pPr>
      <w:r w:rsidRPr="008C7B3C">
        <w:rPr>
          <w:rFonts w:ascii="Times New Roman" w:hAnsi="Times New Roman" w:cs="Times New Roman"/>
          <w:sz w:val="28"/>
          <w:szCs w:val="28"/>
        </w:rPr>
        <w:t>Медична довідка № 086-1/о (для підтвердження стану здоров'я).Документ про освіту (табель, свідоцтво), якщо учень уже навчався в школі.</w:t>
      </w:r>
    </w:p>
    <w:p w14:paraId="4BDC45FD" w14:textId="20BE7AE6" w:rsidR="008C7B3C" w:rsidRPr="008C7B3C" w:rsidRDefault="008C7B3C" w:rsidP="008C7B3C">
      <w:pPr>
        <w:pStyle w:val="a9"/>
        <w:numPr>
          <w:ilvl w:val="0"/>
          <w:numId w:val="2"/>
        </w:numPr>
        <w:rPr>
          <w:rFonts w:ascii="Times New Roman" w:hAnsi="Times New Roman" w:cs="Times New Roman"/>
          <w:sz w:val="28"/>
          <w:szCs w:val="28"/>
        </w:rPr>
      </w:pPr>
      <w:r w:rsidRPr="008C7B3C">
        <w:rPr>
          <w:rFonts w:ascii="Times New Roman" w:hAnsi="Times New Roman" w:cs="Times New Roman"/>
          <w:sz w:val="28"/>
          <w:szCs w:val="28"/>
        </w:rPr>
        <w:t>Документи, що обґрунтовують підставу (наприклад, довідка ЛКК — для патронажу, заява на сімейну форму — за власним бажанням)</w:t>
      </w:r>
    </w:p>
    <w:p w14:paraId="1E99A4E7" w14:textId="77777777" w:rsidR="00F540C3" w:rsidRPr="008C7B3C" w:rsidRDefault="00F540C3">
      <w:pPr>
        <w:rPr>
          <w:rFonts w:ascii="Times New Roman" w:hAnsi="Times New Roman" w:cs="Times New Roman"/>
          <w:sz w:val="28"/>
          <w:szCs w:val="28"/>
        </w:rPr>
      </w:pPr>
    </w:p>
    <w:sectPr w:rsidR="00F540C3" w:rsidRPr="008C7B3C">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DD22557"/>
    <w:multiLevelType w:val="hybridMultilevel"/>
    <w:tmpl w:val="77D2511A"/>
    <w:lvl w:ilvl="0" w:tplc="989410D8">
      <w:numFmt w:val="bullet"/>
      <w:lvlText w:val="-"/>
      <w:lvlJc w:val="left"/>
      <w:pPr>
        <w:ind w:left="720" w:hanging="360"/>
      </w:pPr>
      <w:rPr>
        <w:rFonts w:ascii="Times New Roman" w:eastAsiaTheme="minorHAnsi"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 w15:restartNumberingAfterBreak="0">
    <w:nsid w:val="5EAF2A07"/>
    <w:multiLevelType w:val="multilevel"/>
    <w:tmpl w:val="2FA079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054771878">
    <w:abstractNumId w:val="1"/>
  </w:num>
  <w:num w:numId="2" w16cid:durableId="162473105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DisplayPageBoundaries/>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756D8"/>
    <w:rsid w:val="00320294"/>
    <w:rsid w:val="005756D8"/>
    <w:rsid w:val="00676117"/>
    <w:rsid w:val="006E3C9F"/>
    <w:rsid w:val="008C7B3C"/>
    <w:rsid w:val="00F540C3"/>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7FB9D7"/>
  <w15:chartTrackingRefBased/>
  <w15:docId w15:val="{3AA0DFE5-B685-4140-A2C8-1B2D591829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uk-UA"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5756D8"/>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2">
    <w:name w:val="heading 2"/>
    <w:basedOn w:val="a"/>
    <w:next w:val="a"/>
    <w:link w:val="20"/>
    <w:uiPriority w:val="9"/>
    <w:semiHidden/>
    <w:unhideWhenUsed/>
    <w:qFormat/>
    <w:rsid w:val="005756D8"/>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3">
    <w:name w:val="heading 3"/>
    <w:basedOn w:val="a"/>
    <w:next w:val="a"/>
    <w:link w:val="30"/>
    <w:uiPriority w:val="9"/>
    <w:semiHidden/>
    <w:unhideWhenUsed/>
    <w:qFormat/>
    <w:rsid w:val="005756D8"/>
    <w:pPr>
      <w:keepNext/>
      <w:keepLines/>
      <w:spacing w:before="160" w:after="80"/>
      <w:outlineLvl w:val="2"/>
    </w:pPr>
    <w:rPr>
      <w:rFonts w:eastAsiaTheme="majorEastAsia" w:cstheme="majorBidi"/>
      <w:color w:val="2F5496" w:themeColor="accent1" w:themeShade="BF"/>
      <w:sz w:val="28"/>
      <w:szCs w:val="28"/>
    </w:rPr>
  </w:style>
  <w:style w:type="paragraph" w:styleId="4">
    <w:name w:val="heading 4"/>
    <w:basedOn w:val="a"/>
    <w:next w:val="a"/>
    <w:link w:val="40"/>
    <w:uiPriority w:val="9"/>
    <w:semiHidden/>
    <w:unhideWhenUsed/>
    <w:qFormat/>
    <w:rsid w:val="005756D8"/>
    <w:pPr>
      <w:keepNext/>
      <w:keepLines/>
      <w:spacing w:before="80" w:after="40"/>
      <w:outlineLvl w:val="3"/>
    </w:pPr>
    <w:rPr>
      <w:rFonts w:eastAsiaTheme="majorEastAsia" w:cstheme="majorBidi"/>
      <w:i/>
      <w:iCs/>
      <w:color w:val="2F5496" w:themeColor="accent1" w:themeShade="BF"/>
    </w:rPr>
  </w:style>
  <w:style w:type="paragraph" w:styleId="5">
    <w:name w:val="heading 5"/>
    <w:basedOn w:val="a"/>
    <w:next w:val="a"/>
    <w:link w:val="50"/>
    <w:uiPriority w:val="9"/>
    <w:semiHidden/>
    <w:unhideWhenUsed/>
    <w:qFormat/>
    <w:rsid w:val="005756D8"/>
    <w:pPr>
      <w:keepNext/>
      <w:keepLines/>
      <w:spacing w:before="80" w:after="40"/>
      <w:outlineLvl w:val="4"/>
    </w:pPr>
    <w:rPr>
      <w:rFonts w:eastAsiaTheme="majorEastAsia" w:cstheme="majorBidi"/>
      <w:color w:val="2F5496" w:themeColor="accent1" w:themeShade="BF"/>
    </w:rPr>
  </w:style>
  <w:style w:type="paragraph" w:styleId="6">
    <w:name w:val="heading 6"/>
    <w:basedOn w:val="a"/>
    <w:next w:val="a"/>
    <w:link w:val="60"/>
    <w:uiPriority w:val="9"/>
    <w:semiHidden/>
    <w:unhideWhenUsed/>
    <w:qFormat/>
    <w:rsid w:val="005756D8"/>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5756D8"/>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5756D8"/>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5756D8"/>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5756D8"/>
    <w:rPr>
      <w:rFonts w:asciiTheme="majorHAnsi" w:eastAsiaTheme="majorEastAsia" w:hAnsiTheme="majorHAnsi" w:cstheme="majorBidi"/>
      <w:color w:val="2F5496" w:themeColor="accent1" w:themeShade="BF"/>
      <w:sz w:val="40"/>
      <w:szCs w:val="40"/>
    </w:rPr>
  </w:style>
  <w:style w:type="character" w:customStyle="1" w:styleId="20">
    <w:name w:val="Заголовок 2 Знак"/>
    <w:basedOn w:val="a0"/>
    <w:link w:val="2"/>
    <w:uiPriority w:val="9"/>
    <w:semiHidden/>
    <w:rsid w:val="005756D8"/>
    <w:rPr>
      <w:rFonts w:asciiTheme="majorHAnsi" w:eastAsiaTheme="majorEastAsia" w:hAnsiTheme="majorHAnsi" w:cstheme="majorBidi"/>
      <w:color w:val="2F5496" w:themeColor="accent1" w:themeShade="BF"/>
      <w:sz w:val="32"/>
      <w:szCs w:val="32"/>
    </w:rPr>
  </w:style>
  <w:style w:type="character" w:customStyle="1" w:styleId="30">
    <w:name w:val="Заголовок 3 Знак"/>
    <w:basedOn w:val="a0"/>
    <w:link w:val="3"/>
    <w:uiPriority w:val="9"/>
    <w:semiHidden/>
    <w:rsid w:val="005756D8"/>
    <w:rPr>
      <w:rFonts w:eastAsiaTheme="majorEastAsia" w:cstheme="majorBidi"/>
      <w:color w:val="2F5496" w:themeColor="accent1" w:themeShade="BF"/>
      <w:sz w:val="28"/>
      <w:szCs w:val="28"/>
    </w:rPr>
  </w:style>
  <w:style w:type="character" w:customStyle="1" w:styleId="40">
    <w:name w:val="Заголовок 4 Знак"/>
    <w:basedOn w:val="a0"/>
    <w:link w:val="4"/>
    <w:uiPriority w:val="9"/>
    <w:semiHidden/>
    <w:rsid w:val="005756D8"/>
    <w:rPr>
      <w:rFonts w:eastAsiaTheme="majorEastAsia" w:cstheme="majorBidi"/>
      <w:i/>
      <w:iCs/>
      <w:color w:val="2F5496" w:themeColor="accent1" w:themeShade="BF"/>
    </w:rPr>
  </w:style>
  <w:style w:type="character" w:customStyle="1" w:styleId="50">
    <w:name w:val="Заголовок 5 Знак"/>
    <w:basedOn w:val="a0"/>
    <w:link w:val="5"/>
    <w:uiPriority w:val="9"/>
    <w:semiHidden/>
    <w:rsid w:val="005756D8"/>
    <w:rPr>
      <w:rFonts w:eastAsiaTheme="majorEastAsia" w:cstheme="majorBidi"/>
      <w:color w:val="2F5496" w:themeColor="accent1" w:themeShade="BF"/>
    </w:rPr>
  </w:style>
  <w:style w:type="character" w:customStyle="1" w:styleId="60">
    <w:name w:val="Заголовок 6 Знак"/>
    <w:basedOn w:val="a0"/>
    <w:link w:val="6"/>
    <w:uiPriority w:val="9"/>
    <w:semiHidden/>
    <w:rsid w:val="005756D8"/>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5756D8"/>
    <w:rPr>
      <w:rFonts w:eastAsiaTheme="majorEastAsia" w:cstheme="majorBidi"/>
      <w:color w:val="595959" w:themeColor="text1" w:themeTint="A6"/>
    </w:rPr>
  </w:style>
  <w:style w:type="character" w:customStyle="1" w:styleId="80">
    <w:name w:val="Заголовок 8 Знак"/>
    <w:basedOn w:val="a0"/>
    <w:link w:val="8"/>
    <w:uiPriority w:val="9"/>
    <w:semiHidden/>
    <w:rsid w:val="005756D8"/>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5756D8"/>
    <w:rPr>
      <w:rFonts w:eastAsiaTheme="majorEastAsia" w:cstheme="majorBidi"/>
      <w:color w:val="272727" w:themeColor="text1" w:themeTint="D8"/>
    </w:rPr>
  </w:style>
  <w:style w:type="paragraph" w:styleId="a3">
    <w:name w:val="Title"/>
    <w:basedOn w:val="a"/>
    <w:next w:val="a"/>
    <w:link w:val="a4"/>
    <w:uiPriority w:val="10"/>
    <w:qFormat/>
    <w:rsid w:val="005756D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Назва Знак"/>
    <w:basedOn w:val="a0"/>
    <w:link w:val="a3"/>
    <w:uiPriority w:val="10"/>
    <w:rsid w:val="005756D8"/>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5756D8"/>
    <w:pPr>
      <w:numPr>
        <w:ilvl w:val="1"/>
      </w:numPr>
    </w:pPr>
    <w:rPr>
      <w:rFonts w:eastAsiaTheme="majorEastAsia" w:cstheme="majorBidi"/>
      <w:color w:val="595959" w:themeColor="text1" w:themeTint="A6"/>
      <w:spacing w:val="15"/>
      <w:sz w:val="28"/>
      <w:szCs w:val="28"/>
    </w:rPr>
  </w:style>
  <w:style w:type="character" w:customStyle="1" w:styleId="a6">
    <w:name w:val="Підзаголовок Знак"/>
    <w:basedOn w:val="a0"/>
    <w:link w:val="a5"/>
    <w:uiPriority w:val="11"/>
    <w:rsid w:val="005756D8"/>
    <w:rPr>
      <w:rFonts w:eastAsiaTheme="majorEastAsia" w:cstheme="majorBidi"/>
      <w:color w:val="595959" w:themeColor="text1" w:themeTint="A6"/>
      <w:spacing w:val="15"/>
      <w:sz w:val="28"/>
      <w:szCs w:val="28"/>
    </w:rPr>
  </w:style>
  <w:style w:type="paragraph" w:styleId="a7">
    <w:name w:val="Quote"/>
    <w:basedOn w:val="a"/>
    <w:next w:val="a"/>
    <w:link w:val="a8"/>
    <w:uiPriority w:val="29"/>
    <w:qFormat/>
    <w:rsid w:val="005756D8"/>
    <w:pPr>
      <w:spacing w:before="160"/>
      <w:jc w:val="center"/>
    </w:pPr>
    <w:rPr>
      <w:i/>
      <w:iCs/>
      <w:color w:val="404040" w:themeColor="text1" w:themeTint="BF"/>
    </w:rPr>
  </w:style>
  <w:style w:type="character" w:customStyle="1" w:styleId="a8">
    <w:name w:val="Цитата Знак"/>
    <w:basedOn w:val="a0"/>
    <w:link w:val="a7"/>
    <w:uiPriority w:val="29"/>
    <w:rsid w:val="005756D8"/>
    <w:rPr>
      <w:i/>
      <w:iCs/>
      <w:color w:val="404040" w:themeColor="text1" w:themeTint="BF"/>
    </w:rPr>
  </w:style>
  <w:style w:type="paragraph" w:styleId="a9">
    <w:name w:val="List Paragraph"/>
    <w:basedOn w:val="a"/>
    <w:uiPriority w:val="34"/>
    <w:qFormat/>
    <w:rsid w:val="005756D8"/>
    <w:pPr>
      <w:ind w:left="720"/>
      <w:contextualSpacing/>
    </w:pPr>
  </w:style>
  <w:style w:type="character" w:styleId="aa">
    <w:name w:val="Intense Emphasis"/>
    <w:basedOn w:val="a0"/>
    <w:uiPriority w:val="21"/>
    <w:qFormat/>
    <w:rsid w:val="005756D8"/>
    <w:rPr>
      <w:i/>
      <w:iCs/>
      <w:color w:val="2F5496" w:themeColor="accent1" w:themeShade="BF"/>
    </w:rPr>
  </w:style>
  <w:style w:type="paragraph" w:styleId="ab">
    <w:name w:val="Intense Quote"/>
    <w:basedOn w:val="a"/>
    <w:next w:val="a"/>
    <w:link w:val="ac"/>
    <w:uiPriority w:val="30"/>
    <w:qFormat/>
    <w:rsid w:val="005756D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Насичена цитата Знак"/>
    <w:basedOn w:val="a0"/>
    <w:link w:val="ab"/>
    <w:uiPriority w:val="30"/>
    <w:rsid w:val="005756D8"/>
    <w:rPr>
      <w:i/>
      <w:iCs/>
      <w:color w:val="2F5496" w:themeColor="accent1" w:themeShade="BF"/>
    </w:rPr>
  </w:style>
  <w:style w:type="character" w:styleId="ad">
    <w:name w:val="Intense Reference"/>
    <w:basedOn w:val="a0"/>
    <w:uiPriority w:val="32"/>
    <w:qFormat/>
    <w:rsid w:val="005756D8"/>
    <w:rPr>
      <w:b/>
      <w:bCs/>
      <w:smallCaps/>
      <w:color w:val="2F5496" w:themeColor="accent1" w:themeShade="BF"/>
      <w:spacing w:val="5"/>
    </w:rPr>
  </w:style>
  <w:style w:type="character" w:styleId="ae">
    <w:name w:val="Hyperlink"/>
    <w:basedOn w:val="a0"/>
    <w:uiPriority w:val="99"/>
    <w:unhideWhenUsed/>
    <w:rsid w:val="008C7B3C"/>
    <w:rPr>
      <w:color w:val="0563C1" w:themeColor="hyperlink"/>
      <w:u w:val="single"/>
    </w:rPr>
  </w:style>
  <w:style w:type="character" w:styleId="af">
    <w:name w:val="Unresolved Mention"/>
    <w:basedOn w:val="a0"/>
    <w:uiPriority w:val="99"/>
    <w:semiHidden/>
    <w:unhideWhenUsed/>
    <w:rsid w:val="008C7B3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zakon.rada.gov.ua/laws/show/463-20" TargetMode="External"/><Relationship Id="rId3" Type="http://schemas.openxmlformats.org/officeDocument/2006/relationships/settings" Target="settings.xml"/><Relationship Id="rId7" Type="http://schemas.openxmlformats.org/officeDocument/2006/relationships/hyperlink" Target="https://zakon.rada.gov.ua/laws/show/684-2017-%D0%BF"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zakon.rada.gov.ua/laws/show/z0945-18" TargetMode="External"/><Relationship Id="rId11" Type="http://schemas.openxmlformats.org/officeDocument/2006/relationships/theme" Target="theme/theme1.xml"/><Relationship Id="rId5" Type="http://schemas.openxmlformats.org/officeDocument/2006/relationships/hyperlink" Target="https://zakon.rada.gov.ua/laws/show/z0564-18"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zakon.rada.gov.ua/laws/show/463-20" TargetMode="Externa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Pages>
  <Words>2007</Words>
  <Characters>1145</Characters>
  <Application>Microsoft Office Word</Application>
  <DocSecurity>0</DocSecurity>
  <Lines>9</Lines>
  <Paragraphs>6</Paragraphs>
  <ScaleCrop>false</ScaleCrop>
  <Company/>
  <LinksUpToDate>false</LinksUpToDate>
  <CharactersWithSpaces>3146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Аліна Дряшкаба</dc:creator>
  <cp:keywords/>
  <dc:description/>
  <cp:lastModifiedBy>Аліна Дряшкаба</cp:lastModifiedBy>
  <cp:revision>3</cp:revision>
  <dcterms:created xsi:type="dcterms:W3CDTF">2026-04-16T06:30:00Z</dcterms:created>
  <dcterms:modified xsi:type="dcterms:W3CDTF">2026-04-16T06:34:00Z</dcterms:modified>
</cp:coreProperties>
</file>